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FFFFFF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0F172A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0F172A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FFFFFF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94A3B8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94A3B8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E2E8F0"/>
            <w:noWrap/>
          </w:tcPr>
          <w:p/>
        </w:tc>
      </w:tr>
    </w:tbl>
    <w:p/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RELATÓRIO DA ESTRUTURA ORGANIZACIONAL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  <w:i w:val="1"/>
          <w:iCs w:val="1"/>
        </w:rPr>
        <w:t xml:space="preserve">Consulta sem filtros — estrutura organizacional vigente.</w:t>
      </w:r>
    </w:p>
    <w:p>
      <w:pPr>
        <w:pStyle w:val="InstKicker"/>
      </w:pPr>
      <w:r>
        <w:rPr>
          <w:rFonts w:ascii="Arial" w:hAnsi="Arial" w:eastAsia="Arial" w:cs="Arial"/>
          <w:color w:val="0D9488"/>
          <w:sz w:val="16"/>
          <w:szCs w:val="16"/>
          <w:b w:val="1"/>
          <w:bCs w:val="1"/>
        </w:rPr>
        <w:t xml:space="preserve">65 NÓ(S) ENCONTRADO(S)</w:t>
      </w:r>
    </w:p>
    <w:p>
      <w:pPr>
        <w:pStyle w:val="InstKicker"/>
      </w:pPr>
      <w:r>
        <w:rPr>
          <w:rFonts w:ascii="Arial" w:hAnsi="Arial" w:eastAsia="Arial" w:cs="Arial"/>
          <w:color w:val="64748B"/>
          <w:sz w:val="14"/>
          <w:szCs w:val="14"/>
          <w:b w:val="1"/>
          <w:bCs w:val="1"/>
        </w:rPr>
        <w:t xml:space="preserve">INDICADORES DO ORGANOGRAMA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0"/>
          <w:szCs w:val="20"/>
        </w:rPr>
        <w:t xml:space="preserve">• Órgãos: 21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0"/>
          <w:szCs w:val="20"/>
        </w:rPr>
        <w:t xml:space="preserve">• Cargos: 30 (30 ocupados · 0 vagos)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0"/>
          <w:szCs w:val="20"/>
        </w:rPr>
        <w:t xml:space="preserve">• Funcionários: 30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0"/>
          <w:szCs w:val="20"/>
        </w:rPr>
        <w:t xml:space="preserve">• Servidores efetivos: 22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0"/>
          <w:szCs w:val="20"/>
        </w:rPr>
        <w:t xml:space="preserve">• Servidores comissionados: 6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0"/>
          <w:szCs w:val="20"/>
        </w:rPr>
        <w:t xml:space="preserve">• Função de confiança: 2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0"/>
          <w:szCs w:val="20"/>
        </w:rPr>
        <w:t xml:space="preserve">• Readaptados: 2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0"/>
          <w:szCs w:val="20"/>
        </w:rPr>
        <w:t xml:space="preserve">• Vereadores: 15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0"/>
          <w:szCs w:val="20"/>
        </w:rPr>
        <w:t xml:space="preserve">• Percentual efetivos (inclui FC): 80%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0"/>
          <w:szCs w:val="20"/>
        </w:rPr>
        <w:t xml:space="preserve">• Percentual comissionados: 20%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InstDataTable"/>
      </w:tblPr>
      <w:tr>
        <w:trPr/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NÍVEL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TIPO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ÓRGÃO / SETOR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CARGO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RESPONSÁVEL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TIPO VÍNCULO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ATRIBUIÇÕES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SITUAÇÃO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ÓRGÃO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COMISSÕES PERMANENTES E TEMPORÁRIAS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ÓRGÃO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PROCURADORIA ESPECIAL DA MULHER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ÓRGÃO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GABINETE DOS VEREADORES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ÓRGÃO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PLENÁRIO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5 VÍNCULOS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ÓRGÃO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BANCO DE IDEIAS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ÓRGÃO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ARQUIVO PÚBLICO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ÓRGÃO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OUVIDORIA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ÓRGÃO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ESCOLA DO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ÓRGÃO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MESA DIRETORA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MD — MESA DIRETORA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COLEGIADO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CARGO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DANIEL DAVID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PRESIDENTE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DANIEL DAVID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VEREADOR(A)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CARGO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SERGINHO DA FARMÁCIA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VICE-PRESIDENTE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SERGINHO DA FARMÁCIA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VEREADOR(A)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CARGO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O WARTÃO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2º VICE-PRESIDENTE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O WARTÃO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VEREADOR(A)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CARGO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CABO RENATO ABDALA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1º SECRETÁRIO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CABO RENATO ABDALA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VEREADOR(A)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CARGO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SARGENTO MORENO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2º SECRETÁRIO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SARGENTO MORENO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VEREADOR(A)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CARGO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DÉBORA ROMANI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3º SECRETÁRIO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DÉBORA ROMANI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VEREADOR(A)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ÓRGÃO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ATIVOS (15)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GRUPO DE VEREADORES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CABO RENATO ABDALA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CABO RENATO ABDALA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VEREADOR(A)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CARLIM DESPACHANTE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CARLIM DESPACHANTE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VEREADOR(A)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DANIEL DAVID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DANIEL DAVID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VEREADOR(A)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DÉBORA ROMANI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DÉBORA ROMANI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VEREADOR(A)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ENGENHEIRO GLÁUBER LIMA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ENGENHEIRO GLÁUBER LIMA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VEREADOR(A)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GASPAR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GASPAR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VEREADOR(A)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MARCÃO BRAZ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MARCÃO BRAZ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VEREADOR(A)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MEIDÃO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MEIDÃO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VEREADOR(A)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NATIELLE GAMA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NATIELLE GAMA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VEREADOR(A)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O WARTÃO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O WARTÃO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VEREADOR(A)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OSMAIR FERRARI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OSMAIR FERRARI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VEREADOR(A)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RICARDO BOZO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RICARDO BOZO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VEREADOR(A)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SARGENTO MORENO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SARGENTO MORENO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VEREADOR(A)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SERGINHO DA FARMÁCIA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SERGINHO DA FARMÁCIA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VEREADOR(A)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VILMAR DA FARMÁCIA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VILMAR DA FARMÁCIA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VEREADOR(A)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ÓRGÃO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PRESIDÊNCIA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PRESIDENTE DA CÂMARA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DANIEL DAVID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VEREADOR(A)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ÓRGÃO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SECRETARIA ADMINISTRATIVA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DIRETOR ADMINISTRATIVO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MAURILO PIMENTA DE MORAIS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SERVIDOR(A)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CARGO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AGENTE OPERACIONAL DE SERVI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AGENTE OPERACIONAL DE SERVIÇOS DIVERSOS, MANUTENÇÃO E CONSERVAÇÃO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EDILSON R. DA SILVA JUNIOR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SERVIDOR(A)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CARGO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AGENTE DE TELECOMUNICAÇÃO E RECEPÇÃO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AGENTE DE TELECOMUNICAÇÃO E RECEPÇÃO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CLEIDE APARECIDA MACEDO TEODORO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SERVIDOR(A)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CARGO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AGENTE DE TELECOMUNICAÇÃO E RECEPÇÃO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AGENTE DE TELECOMUNICAÇÃO E RECEPÇÃO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LEONARDO LEMES SANTANA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SERVIDOR(A)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CARGO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AGENTE DE TELECOMUNICAÇÃO E RECEPÇÃO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AGENTE DE TELECOMUNICAÇÃO E RECEPÇÃO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LUCIANA LUIZA BORGES DE OLIVEIRA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SERVIDOR(A)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CARGO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RECEPCIONISTA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RECEPCIONISTA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OCUPANTE EM FUNÇÃO DE CONFIANÇA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SERVIDOR(A)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CARGO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MOTORISTA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MOTORISTA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RICARDO MACHADO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SERVIDOR(A)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ÓRGÃO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COORDENADOR DE SERVIÇOS INTERNOS DE MANUTENÇÃO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AGENTE DE SERVIÇOS INTERNOS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MARCIA REGINA DOS SANTOS ROSA COSTA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SERVIDOR(A)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7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CARGO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AGENTE DE SERVIÇOS INTERNOS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AGENTE DE SERVIÇOS INTERNOS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ELISANGELA BARBOSA DE OLIVEIRA SUGANAME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SERVIDOR(A)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7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CARGO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AGENTE DE SERVIÇOS INTERNOS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AGENTE DE SERVIÇOS INTERNOS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JOYCE DE OLIVEIRA SILVA TONETE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SERVIDOR(A)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7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CARGO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JOANA APARECIDA RAUTCH DE LIMA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JOANA APARECIDA RAUTCH DE LIMA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JOANA RAUTCH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SERVIDOR(A)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7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CARGO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AGENTE DE SERVIÇOS INTERNOS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AGENTE DE SERVIÇOS INTERNOS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FLÁVIA ANDRESSA LEAL DA SILVA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SERVIDOR(A)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CARGO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AUXILIAR PARLAMENTAR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AUXILIAR PARLAMENTAR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PRISCILA MATTAR DELGOBO NEGRINI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SERVIDOR(A)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CARGO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AUXILIAR PARLAMENTAR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AUXILIAR PARLAMENTAR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OCUPANTE EM FUNÇÃO DE CONFIANÇA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SERVIDOR(A)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CARGO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AGENTE DE SEGURANÇA LEGISLATIVA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AGENTE DE SEGURANÇA LEGISLATIVA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JOCENIR FABIO DE SOUZA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SERVIDOR(A)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CARGO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AGENTE DE SEGURANÇA LEGISLATIVA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AGENTE DE SEGURANÇA LEGISLATIVA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SILVIO NATAL BOCCATO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SERVIDOR(A)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CARGO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AGENTE DE SEGURANÇA LEGISLATIVA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AGENTE DE SEGURANÇA LEGISLATIVA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EMERSON SARTORI OGAWA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SERVIDOR(A)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ÓRGÃO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SECRETARIA DE TECNOLOGIA DA INFORMAÇÃO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ASSISTENTE TÉCNICO DE INFORMÁTICA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THIAGO RUVIERI DELALIBERA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SERVIDOR(A)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ÓRGÃO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SECRETARIA DE CONTABILIDADE E FINANÇAS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ASSESSOR COORDENADOR TÉCNICO DA ADMINISTRAÇÃO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ANTONIO LUIS MOLINA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SERVIDOR(A)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CARGO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OFICIAL DE RECURSOS HUMANOS E FINANCEIROS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OFICIAL DE RECURSOS HUMANOS E FINANCEIROS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CÉSAR FERNANDO SOARES DA COSTA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SERVIDOR(A)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CARGO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OFICIAL DE COMPRAS, ARQUIVO E PATRIMÔNIO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OFICIAL DE COMPRAS, ARQUIVO E PATRIMÔNIO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WILSON DA SILVA BORGES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SERVIDOR(A)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7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CARGO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AUXILIAR DE COMPRAS, ARQUIVO E PATRIMÔNIO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AUXILIAR DE COMPRAS, ARQUIVO E PATRIMÔNIO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JORGE MARTINS NETO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SERVIDOR(A)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ÓRGÃO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SECRETARIA PARLAMENTAR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SECRETÁRIA DE COORDENAÇÃO DE COMISSÕES PERMANENTES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LARISSA MARTA SILVA CARDOSO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SERVIDOR(A)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CARGO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ASSESSOR DE GABINETE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ASSESSOR DE GABINETE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DENISE CRISTINA RAUTCH DA SILVA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SERVIDOR(A)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CARGO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ASSESSOR DE GABINETE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ASSESSOR DE GABINETE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DENISE PERES VIEIRA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SERVIDOR(A)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ÓRGÃO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DIRETORIA LEGISLATIVA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DIRETOR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LUCAS DA SILVA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SERVIDOR(A)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CARGO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CHEFE DE GABINETE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CHEFE DE GABINETE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EMERSON LUIS PANIAGUA BORTOLAIA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SERVIDOR(A)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7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CARGO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ASSESSOR DE GABINETE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ASSESSOR DE GABINETE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JUNIOR DE FARIA VITOR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SERVIDOR(A)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ÓRGÃO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ÓRGÃOS DE ASSESSORAMENTO SUPERIOR E CONTROLE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3 VÍNCULOS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ÓRGÃO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PROCURADORIA LEGISLATIVA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PROCURADORA LEGISLATIVA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ROSELAINE CORREIA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SERVIDOR(A)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ÓRGÃO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CONTROLE INTERNO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CONTROLADOR INTERNO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VITOR HUGO SANTANA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SERVIDOR(A)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ÓRGÃO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GABINETE DA PRESIDÊNCIA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CHEFE DE GABINETE DA PRESIDÊNCIA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JOSÉ MARCELINO POLI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SERVIDOR(A)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CARGO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ASSESSOR DE GABINETE DA PRESIDÊNCIA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ASSESSOR DE GABINETE DA PRESIDÊNCIA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PEDRO HENRIQUE PEREIRA DOS REIS KOJIMA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SERVIDOR(A)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/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Segoe UI" w:hAnsi="Segoe UI" w:eastAsia="Segoe UI" w:cs="Segoe UI"/>
                <w:color w:val="334155"/>
                <w:sz w:val="18"/>
                <w:szCs w:val="18"/>
              </w:rPr>
              <w:t xml:space="preserve">ATIVO</w:t>
            </w:r>
          </w:p>
        </w:tc>
      </w:tr>
    </w:tbl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tcBorders>
              <w:top w:val="single" w:sz="6" w:color="E2E8F0"/>
            </w:tcBorders>
            <w:shd w:val="clear" w:fill="FFFFFF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0F172A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64748B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https://camaravotuporanga.sp.gov.br/estrutura-organizacional</w:t>
            </w:r>
          </w:p>
        </w:tc>
        <w:tc>
          <w:tcPr>
            <w:tcW w:w="3500" w:type="dxa"/>
            <w:vAlign w:val="center"/>
            <w:tcBorders>
              <w:top w:val="single" w:sz="6" w:color="E2E8F0"/>
            </w:tcBorders>
            <w:shd w:val="clear" w:fill="FFFFFF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64748B"/>
                <w:sz w:val="16"/>
                <w:szCs w:val="16"/>
              </w:rPr>
              <w:t xml:space="preserve">Gerado em 23/07/2026 17:47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E2E8F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2026-07-23T17:47:09-03:00</dcterms:created>
  <dcterms:modified xsi:type="dcterms:W3CDTF">2026-07-23T17:47:09-03:00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