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Kicker"/>
      </w:pPr>
      <w:r>
        <w:rPr>
          <w:rFonts w:ascii="Arial" w:hAnsi="Arial" w:eastAsia="Arial" w:cs="Arial"/>
          <w:color w:val="64748B"/>
          <w:sz w:val="16"/>
          <w:szCs w:val="16"/>
        </w:rPr>
        <w:t xml:space="preserve">LEGISLAÇÃO</w:t>
      </w:r>
    </w:p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LEI ORDINÁRIA Nº 4.479/2008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Ano 2008 · Data 21/07/2008 · Status ALTERADA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Ementa: DISPÕE SOBRE A CONCESSÃO DE PRAZO PARA REGULARIZAÇÃO DE OBRAS E DÁ OUTRAS PROVIDÊNCIAS.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LEI ORDINÁRIA Nº 4.479, DE 21 DE JULHO DE 2008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(DISPÕE SOBRE A CONCESSÃO DE PRAZO PARA REGULARIZAÇÃO DE OBRAS E DÁ OUTRAS PROVIDÊNCIAS.)</w:t>
      </w:r>
    </w:p>
    <w:p>
      <w:pPr>
        <w:jc w:val="both"/>
      </w:pPr>
      <w:r>
        <w:rPr>
          <w:rFonts w:ascii="Arial" w:hAnsi="Arial" w:eastAsia="Arial" w:cs="Arial"/>
        </w:rPr>
        <w:t xml:space="preserve">FAÇO SABER QUE A CÂMARA MUNICIPAL DE VOTUPORANGA APROVOU E EU, NOS TERMOS DO ARTIGO 53, III DA LEI ORGÂNICA DO MUNICÍPIO, SANCIONO E PROMULGO A SEGUINTE LEI: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1º</w:t>
      </w:r>
      <w:r>
        <w:rPr>
          <w:rFonts w:ascii="Arial" w:hAnsi="Arial" w:eastAsia="Arial" w:cs="Arial"/>
        </w:rPr>
        <w:t xml:space="preserve"> Fica o Poder Executivo autorizado a conceder prazo de trezentos e sessenta dias para regularização de edificações que estejam situadas em loteamentos regularmente implantados, que não atendam os dispositivos da Lei do Zoneamento, do Código Municipal de Edificações, do Código Sanitário e somente nos casos em que a irregularidade não cause incômodos a vizinhança, prejuízos ao patrimônio ou risco aos usuários.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§ 1º</w:t>
      </w:r>
      <w:r>
        <w:rPr>
          <w:rFonts w:ascii="Arial" w:hAnsi="Arial" w:eastAsia="Arial" w:cs="Arial"/>
        </w:rPr>
        <w:t xml:space="preserve"> Os interessados deverão publicar na imprensa local, a comunicação da solicitação e apresentar ao Setor de Controle Arquitetônico da Prefeitura, juntamente com os projetos e memoriais, o recorte do periódico onde deverão constar no mínimo, o nome do proprietário, o nome do responsável técnico, o endereço do imóvel e o beneficiário solicitado;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§ 2º</w:t>
      </w:r>
      <w:r>
        <w:rPr>
          <w:rFonts w:ascii="Arial" w:hAnsi="Arial" w:eastAsia="Arial" w:cs="Arial"/>
        </w:rPr>
        <w:t xml:space="preserve"> Os processos serão aprovados em caráter inicial e ficará a disposição na Prefeitura durante os sete dias subsequentes, prazo esse em que, qualquer pessoa que se considere prejudicada poderá apresentar justificativa e solicitar revisão do ato à autoridade competente, findo o prazo os projetos receberão aprovação definitiva;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§ 3º</w:t>
      </w:r>
      <w:r>
        <w:rPr>
          <w:rFonts w:ascii="Arial" w:hAnsi="Arial" w:eastAsia="Arial" w:cs="Arial"/>
        </w:rPr>
        <w:t xml:space="preserve"> No caso das irregularidades quanto às áreas de iluminação e ventilação serão admitidas, para efeito de regularização, aberturas com no mínimo de 50% daquelas previstas pelo Código Sanitário;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§ 4º</w:t>
      </w:r>
      <w:r>
        <w:rPr>
          <w:rFonts w:ascii="Arial" w:hAnsi="Arial" w:eastAsia="Arial" w:cs="Arial"/>
        </w:rPr>
        <w:t xml:space="preserve"> As irregularidades relativas às normas do Código Sanitário deverão ser corrigidas durante o prazo máximo de cinco anos, período em que o proprietário poderá solicitar licença para ampliações ou reformas desde que cumpra as exigências das anotações de desconformidade pertinentes;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2º</w:t>
      </w:r>
      <w:r>
        <w:rPr>
          <w:rFonts w:ascii="Arial" w:hAnsi="Arial" w:eastAsia="Arial" w:cs="Arial"/>
        </w:rPr>
        <w:t xml:space="preserve"> Os projetos técnicos de regularização deverão descrever de forma detalhada todos os elementos da edificação, inclusive as desconformidades, através de desenho técnico e memorial descritivo completo.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§ 1º</w:t>
      </w:r>
      <w:r>
        <w:rPr>
          <w:rFonts w:ascii="Arial" w:hAnsi="Arial" w:eastAsia="Arial" w:cs="Arial"/>
        </w:rPr>
        <w:t xml:space="preserve"> Os profissionais responsáveis pela regularização deverão declarar no memorial descritivo, a exatidão das informações prestadas que deverão abranger todas as desconformidades existentes no imóvel;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§ 2º</w:t>
      </w:r>
      <w:r>
        <w:rPr>
          <w:rFonts w:ascii="Arial" w:hAnsi="Arial" w:eastAsia="Arial" w:cs="Arial"/>
        </w:rPr>
        <w:t xml:space="preserve"> Projetos e memoriais sumários não serão admitidos;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3º</w:t>
      </w:r>
      <w:r>
        <w:rPr>
          <w:rFonts w:ascii="Arial" w:hAnsi="Arial" w:eastAsia="Arial" w:cs="Arial"/>
        </w:rPr>
        <w:t xml:space="preserve"> A regularização só será permitida uma vez por imóvel.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4º</w:t>
      </w:r>
      <w:r>
        <w:rPr>
          <w:rFonts w:ascii="Arial" w:hAnsi="Arial" w:eastAsia="Arial" w:cs="Arial"/>
        </w:rPr>
        <w:t xml:space="preserve"> Aos proprietários reincidentes fica vedado o benefício desta lei.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5º</w:t>
      </w:r>
      <w:r>
        <w:rPr>
          <w:rFonts w:ascii="Arial" w:hAnsi="Arial" w:eastAsia="Arial" w:cs="Arial"/>
        </w:rPr>
        <w:t xml:space="preserve"> Esta lei entrará em vigor na data de sua publicação. 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Paço Municipal "Dr. Tancredo de Almeida Neves", 21 de julho de 2008.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CARLOS EDUARDO PIGNATARI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Prefeito Municipal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Publicada e registrada na Divisão de Expediente Administrativo e Legislativo da Prefeitura Municipal, data supra.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MARIA IZABEL RAMALHO DE OLIVEIRA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Diretora da Divisão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Esta Lei teve origem no projeto de Lei nº 157/08 de autoria do Vereador Mehde Meidão Slaiman Kanso.</w:t>
      </w:r>
    </w:p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https://camaravotuporanga.sp.gov.br/legislacao/4481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05/06/2026 01:39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2026-06-05T01:39:40-03:00</dcterms:created>
  <dcterms:modified xsi:type="dcterms:W3CDTF">2026-06-05T01:39:40-03:00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