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4.575/2009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26/03/2009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2630, DE 18 DE AGOSTO DE 1993.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4.575, DE 26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2630, DE 18 DE AGOSTO DE 1993.)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alterado o artigo 1º da </w:t>
      </w:r>
      <w:r>
        <w:rPr>
          <w:rFonts w:ascii="Arial" w:hAnsi="Arial" w:eastAsia="Arial" w:cs="Arial"/>
        </w:rPr>
        <w:t xml:space="preserve">Lei nº 2.630, de 18 de agosto de 1993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Nos termos do Artigo 143 da Lei Orgânica do Município, fica criado o FUNDO MUNICIPAL DE HABITAÇÃO, como gestor da política municipal da habitação, com o objetivo de coordenar a implantação de programas habitacionais, a prestação de assistência e reparação de situações habitacionais provenientes de força maior e caso fortuito, e o gerenciamento dos recursos, através de ações coordenadas, que compreende: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- .....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26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https://camaravotuporanga.sp.gov.br/legislacao/4577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12:13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2026-06-04T12:13:05-03:00</dcterms:created>
  <dcterms:modified xsi:type="dcterms:W3CDTF">2026-06-04T12:13:05-03:00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