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500" w:type="dxa"/>
        <w:gridCol w:w="4500" w:type="dxa"/>
      </w:tblGrid>
      <w:tblPr>
        <w:tblStyle w:val="InstMasthead"/>
      </w:tblPr>
      <w:tr>
        <w:trPr>
          <w:trHeight w:val="900" w:hRule="atLeast"/>
        </w:trPr>
        <w:tc>
          <w:tcPr>
            <w:tcW w:w="5500" w:type="dxa"/>
            <w:vAlign w:val="center"/>
            <w:shd w:val="clear" w:fill="07101E"/>
            <w:noWrap/>
          </w:tcPr>
          <w:p>
            <w:pPr>
              <w:jc w:val="start"/>
            </w:pPr>
            <w:r>
              <w:pict>
                <v:shape type="#_x0000_t75" stroked="f" style="width:42pt; height: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80" w:after="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Câmara de</w:t>
            </w:r>
          </w:p>
          <w:p>
            <w:pPr>
              <w:spacing w:after="4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Votuporanga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94A3B8"/>
                <w:sz w:val="14"/>
                <w:szCs w:val="14"/>
              </w:rPr>
              <w:t xml:space="preserve">PODER LEGISLATIVO</w:t>
            </w:r>
          </w:p>
        </w:tc>
        <w:tc>
          <w:tcPr>
            <w:tcW w:w="4500" w:type="dxa"/>
            <w:vAlign w:val="center"/>
            <w:shd w:val="clear" w:fill="07101E"/>
            <w:noWrap/>
          </w:tcPr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ENDEREÇO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RUA VENEZUELA, 3819 - VILA AMÉRICA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VOTUPORANGA / SP - CEP: 15502-105</w:t>
            </w:r>
          </w:p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TELEFONE</w:t>
            </w:r>
          </w:p>
          <w:p>
            <w:pPr>
              <w:jc w:val="end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(17)3421-1188</w:t>
            </w:r>
          </w:p>
        </w:tc>
      </w:tr>
    </w:tbl>
    <w:tbl>
      <w:tblGrid>
        <w:gridCol w:w="10000" w:type="dxa"/>
      </w:tblGrid>
      <w:tblPr>
        <w:tblStyle w:val="InstAccent"/>
      </w:tblPr>
      <w:tr>
        <w:trPr>
          <w:trHeight w:val="60" w:hRule="atLeast"/>
        </w:trPr>
        <w:tc>
          <w:tcPr>
            <w:tcW w:w="10000" w:type="dxa"/>
            <w:shd w:val="clear" w:fill="2563EB"/>
            <w:noWrap/>
          </w:tcPr>
          <w:p/>
        </w:tc>
      </w:tr>
    </w:tbl>
    <w:p/>
    <w:p>
      <w:pPr>
        <w:pStyle w:val="InstKicker"/>
      </w:pPr>
      <w:r>
        <w:rPr>
          <w:rFonts w:ascii="Arial" w:hAnsi="Arial" w:eastAsia="Arial" w:cs="Arial"/>
          <w:color w:val="64748B"/>
          <w:sz w:val="16"/>
          <w:szCs w:val="16"/>
        </w:rPr>
        <w:t xml:space="preserve">LEGISLAÇÃO</w:t>
      </w:r>
    </w:p>
    <w:p>
      <w:pPr>
        <w:pStyle w:val="InstTitle"/>
      </w:pPr>
      <w:r>
        <w:rPr>
          <w:rFonts w:ascii="Arial" w:hAnsi="Arial" w:eastAsia="Arial" w:cs="Arial"/>
          <w:color w:val="0F172A"/>
          <w:sz w:val="32"/>
          <w:szCs w:val="32"/>
          <w:b w:val="1"/>
          <w:bCs w:val="1"/>
        </w:rPr>
        <w:t xml:space="preserve">LEI ORDINÁRIA Nº 4.577/2009</w:t>
      </w:r>
    </w:p>
    <w:p>
      <w:pPr>
        <w:pStyle w:val="InstBodyJustified"/>
      </w:pPr>
      <w:r>
        <w:rPr>
          <w:rFonts w:ascii="Arial" w:hAnsi="Arial" w:eastAsia="Arial" w:cs="Arial"/>
          <w:color w:val="64748B"/>
          <w:sz w:val="18"/>
          <w:szCs w:val="18"/>
        </w:rPr>
        <w:t xml:space="preserve">Ano 2009 · Data 27/03/2009 · Status EM VIGOR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Ementa: CONCEDE REAJUSTE SALARIAL AOS SERVIDORES MUNICIPAIS E DÁ OUTRAS PROVIDENCIAS.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LEI ORDINÁRIA Nº 4.577, DE 27 DE MARÇO DE 2009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(CONCEDE REAJUSTE SALARIAL AOS SERVIDORES MUNICIPAIS E DÁ OUTRAS PROVIDENCIAS.)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FAÇO SABER QUE A CÂMARA MUNICIPAL DE VOTUPORANGA APROVOU E EU, NOS TERMOS DO ARTIGO 53, III DA LEI ORGÂNICA DO MUNICÍPIO, SANCIONO E PROMULGO A SEGUINTE LEI: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1º</w:t>
      </w:r>
      <w:r>
        <w:rPr>
          <w:rFonts w:ascii="Arial" w:hAnsi="Arial" w:eastAsia="Arial" w:cs="Arial"/>
        </w:rPr>
        <w:t xml:space="preserve"> Ficam reajustados os vencimentos dos servidores municipais ativos, inativos e pensionistas em 6,25% (seis vírgula vinte e cinco por cento), a partir de 01 de março de 2009, sobre o valor dos vencimentos base de fevereiro de 2009 e acrescido sobre o total apurado o valor de R$ 20,00 (vinte reais).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Parágrafo único.</w:t>
      </w:r>
      <w:r>
        <w:rPr>
          <w:rFonts w:ascii="Arial" w:hAnsi="Arial" w:eastAsia="Arial" w:cs="Arial"/>
        </w:rPr>
        <w:t xml:space="preserve"> Em decorrência, as tabelas de vencimentos ficam automaticamente majoradas para todas as referências e padrões.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2º</w:t>
      </w:r>
      <w:r>
        <w:rPr>
          <w:rFonts w:ascii="Arial" w:hAnsi="Arial" w:eastAsia="Arial" w:cs="Arial"/>
        </w:rPr>
        <w:t xml:space="preserve"> Fica, ainda, o Poder Executivo autorizado a reajustar o Prêmio Assiduidade disposto no art. 3ª da </w:t>
      </w:r>
      <w:r>
        <w:rPr>
          <w:rFonts w:ascii="Arial" w:hAnsi="Arial" w:eastAsia="Arial" w:cs="Arial"/>
        </w:rPr>
        <w:t xml:space="preserve">Lei nº 3.672, de 11 de dezembro de 2003</w:t>
      </w:r>
      <w:r>
        <w:rPr>
          <w:rFonts w:ascii="Arial" w:hAnsi="Arial" w:eastAsia="Arial" w:cs="Arial"/>
        </w:rPr>
        <w:t xml:space="preserve"> em 6,25% (seis vírgula vinte e cinco por cento) aos servidores que tiverem frequência integral ao trabalho durante o mês.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3º</w:t>
      </w:r>
      <w:r>
        <w:rPr>
          <w:rFonts w:ascii="Arial" w:hAnsi="Arial" w:eastAsia="Arial" w:cs="Arial"/>
        </w:rPr>
        <w:t xml:space="preserve"> As despesas decorrentes desta lei onerarão as dotações próprias do Orçamento Municipal.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4º</w:t>
      </w:r>
      <w:r>
        <w:rPr>
          <w:rFonts w:ascii="Arial" w:hAnsi="Arial" w:eastAsia="Arial" w:cs="Arial"/>
        </w:rPr>
        <w:t xml:space="preserve"> Esta Lei entrará em vigor na data de sua publicação, retroagindo seus efeitos a 01 de março de 2009.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5º</w:t>
      </w:r>
      <w:r>
        <w:rPr>
          <w:rFonts w:ascii="Arial" w:hAnsi="Arial" w:eastAsia="Arial" w:cs="Arial"/>
        </w:rPr>
        <w:t xml:space="preserve"> Revogam-se as disposições em contrário.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Paço Municipal "Dr. Tancredo de Almeida Neves", 27 de março de 2009.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NASSER MARÃO FILHO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Prefeito Municipal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Publicada e registrada na Divisão de Expediente Administrativo e Legislativo da Prefeitura Municipal, data supra.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MARIA IZABEL RAMALHO DE OLIVEIRA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Diretora da Divisão</w:t>
      </w:r>
    </w:p>
    <w:p/>
    <w:tbl>
      <w:tblGrid>
        <w:gridCol w:w="6500" w:type="dxa"/>
        <w:gridCol w:w="3500" w:type="dxa"/>
      </w:tblGrid>
      <w:tblPr>
        <w:tblStyle w:val="InstFooter"/>
      </w:tblPr>
      <w:tr>
        <w:trPr/>
        <w:tc>
          <w:tcPr>
            <w:tcW w:w="6500" w:type="dxa"/>
            <w:vAlign w:val="center"/>
            <w:shd w:val="clear" w:fill="0E1D30"/>
            <w:noWrap/>
          </w:tcPr>
          <w:p>
            <w:pPr>
              <w:spacing w:after="60"/>
            </w:pPr>
            <w:r>
              <w:rPr>
                <w:rFonts w:ascii="Arial" w:hAnsi="Arial" w:eastAsia="Arial" w:cs="Arial"/>
                <w:color w:val="D9E2EC"/>
                <w:sz w:val="18"/>
                <w:szCs w:val="18"/>
              </w:rPr>
              <w:t xml:space="preserve">CÂMARA MUNICIPAL DE VOTUPORANGA</w:t>
            </w:r>
          </w:p>
          <w:p>
            <w:pPr>
              <w:spacing w:after="60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VOTUPORANGA / SP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64748B"/>
                <w:sz w:val="14"/>
                <w:szCs w:val="14"/>
              </w:rPr>
              <w:t xml:space="preserve">Fonte: https://camaravotuporanga.sp.gov.br/legislacao/4579</w:t>
            </w:r>
          </w:p>
        </w:tc>
        <w:tc>
          <w:tcPr>
            <w:tcW w:w="3500" w:type="dxa"/>
            <w:vAlign w:val="center"/>
            <w:shd w:val="clear" w:fill="0E1D30"/>
            <w:noWrap/>
          </w:tcPr>
          <w:p>
            <w:pPr>
              <w:jc w:val="end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Gerado em 27/06/2026 19:56</w:t>
            </w:r>
          </w:p>
        </w:tc>
      </w:tr>
    </w:tbl>
    <w:sectPr>
      <w:pgSz w:orient="portrait" w:w="11905.511811023622" w:h="16837.79527559055"/>
      <w:pgMar w:top="720" w:right="900" w:bottom="720" w:left="9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2026-06-27T19:56:47-03:00</dcterms:created>
  <dcterms:modified xsi:type="dcterms:W3CDTF">2026-06-27T19:56:47-03:00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