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6.897/2022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2022 · Data 20/09/2022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ÁREA VERDE ANTÔNIO CAPORALINI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6.897, DE 20 DE SETEMBRO DE 2022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21/09/2022 - ED. Nº 1722 - PÁG. Nº 3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ÁREA VERDE ANTÔNIO CAPORALINI)</w:t>
      </w:r>
    </w:p>
    <w:p>
      <w:pPr>
        <w:jc w:val="both"/>
      </w:pPr>
      <w:r>
        <w:rPr>
          <w:rFonts w:ascii="Arial" w:hAnsi="Arial" w:eastAsia="Arial" w:cs="Arial"/>
        </w:rPr>
        <w:t xml:space="preserve">FAÇO SABER QUE A CÂMARA MUNICIPAL DE VOTUPORANGA APROVOU E EU, NOS TERMOS DO ARTIGO 56, INCISO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Passa a denominar-se </w:t>
      </w:r>
      <w:r>
        <w:rPr>
          <w:rFonts w:ascii="Arial" w:hAnsi="Arial" w:eastAsia="Arial" w:cs="Arial"/>
        </w:rPr>
        <w:t xml:space="preserve">ÁREA VERDE ANTÔNIO CAPORALINI</w:t>
      </w:r>
      <w:r>
        <w:rPr>
          <w:rFonts w:ascii="Arial" w:hAnsi="Arial" w:eastAsia="Arial" w:cs="Arial"/>
        </w:rPr>
        <w:t xml:space="preserve">, a atual Área Verde, localizada no cadastro NE 11 08 25, lote 1, na Vila Portal 11, registrado no Cartório de Registro de Imóveis e Anexos sob a Matrícula nº 3094,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 </w:t>
      </w:r>
      <w:r>
        <w:rPr>
          <w:rFonts w:ascii="Arial" w:hAnsi="Arial" w:eastAsia="Arial" w:cs="Arial"/>
        </w:rPr>
        <w:t xml:space="preserve">Esta lei entra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20 de setembro de 2022.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Jorge Augusto Seba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Edison Marco Caporalin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Secretário Municipal da Transparência e Gabinete Civil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Atos Administrativos e Legislativos, da Secretaria Municipal da Transparência e Gabinete Civil,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Natália Amanda Polizeli Rodrigues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Chefe de Divisão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Esta Lei teve origem no Projeto de Lei nº 88/2022 de autoria do nobre Vereador Carlim Despachante, da Câmara Municipal de Votuporanga.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https://camaravotuporanga.sp.gov.br/legislacao/6898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08/06/2026 03:29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2026-06-08T03:29:03-03:00</dcterms:created>
  <dcterms:modified xsi:type="dcterms:W3CDTF">2026-06-08T03:29:03-03:00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