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COMPLEMENTAR Nº 136/2009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2009 · Data 04/06/2009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A INCLUSÃO DE PARÁGRAFO ÚNICO AO ART. 1º DA LEI COMPLEMENTAR N° 134 DE 28 DE ABRIL DE 2009.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COMPLEMENTAR Nº 136, DE 4 DE JUNHO DE 2009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A INCLUSÃO DE PARÁGRAFO ÚNICO AO ART. 1º DA LEI COMPLEMENTAR N° 134 DE 28 DE ABRIL DE 2009.)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Fica incluído no art. 1º da </w:t>
      </w:r>
      <w:r>
        <w:rPr>
          <w:rFonts w:ascii="Arial" w:hAnsi="Arial" w:eastAsia="Arial" w:cs="Arial"/>
        </w:rPr>
        <w:t xml:space="preserve">Lei Complementar nº 134, de 28 de abril de 2009</w:t>
      </w:r>
      <w:r>
        <w:rPr>
          <w:rFonts w:ascii="Arial" w:hAnsi="Arial" w:eastAsia="Arial" w:cs="Arial"/>
        </w:rPr>
        <w:t xml:space="preserve">, o seguinte Parágrafo único: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“Art. 1º</w:t>
      </w:r>
      <w:r>
        <w:rPr>
          <w:rFonts w:ascii="Arial" w:hAnsi="Arial" w:eastAsia="Arial" w:cs="Arial"/>
        </w:rPr>
        <w:t xml:space="preserve"> .....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Parágrafo único.</w:t>
      </w:r>
      <w:r>
        <w:rPr>
          <w:rFonts w:ascii="Arial" w:hAnsi="Arial" w:eastAsia="Arial" w:cs="Arial"/>
        </w:rPr>
        <w:t xml:space="preserve"> As atribuições dos cargos previstos nesta lei complementar serão instituídas por Ato da Mesa da Câmara.</w:t>
      </w:r>
      <w:r>
        <w:rPr>
          <w:rFonts w:ascii="Arial" w:hAnsi="Arial" w:eastAsia="Arial" w:cs="Arial"/>
        </w:rPr>
        <w:t xml:space="preserve">”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entrará em vigor na data de sua publicação, retroagindo seus efeitos a 1º de maio de 2009.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04 de junho de 2009.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NASSER MARÃO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Complementar teve origem no Projeto de Lei Complementar nº 0007/09, de autoria da Mesa da Câmara Municipal.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https://camaravotuporanga.sp.gov.br/legislacao/7317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25/06/2026 07:44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2026-06-25T07:44:47-03:00</dcterms:created>
  <dcterms:modified xsi:type="dcterms:W3CDTF">2026-06-25T07:44:47-03:00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