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07101E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94A3B8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07101E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2563EB"/>
            <w:noWrap/>
          </w:tcPr>
          <w:p/>
        </w:tc>
      </w:tr>
    </w:tbl>
    <w:p/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RELATÓRIO — PLANO DE CONTRATAÇÃO ANUAL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  <w:i w:val="1"/>
          <w:iCs w:val="1"/>
        </w:rPr>
        <w:t xml:space="preserve">Consulta sem filtros — todas as publicações.</w:t>
      </w:r>
    </w:p>
    <w:p>
      <w:pPr>
        <w:pStyle w:val="InstKicker"/>
      </w:pPr>
      <w:r>
        <w:rPr>
          <w:rFonts w:ascii="Arial" w:hAnsi="Arial" w:eastAsia="Arial" w:cs="Arial"/>
          <w:color w:val="0D9488"/>
          <w:sz w:val="16"/>
          <w:szCs w:val="16"/>
          <w:b w:val="1"/>
          <w:bCs w:val="1"/>
        </w:rPr>
        <w:t xml:space="preserve">2 PUBLICAÇÃO(ÕES) ENCONTRADA(S)</w:t>
      </w:r>
    </w:p>
    <w:tbl>
      <w:tblGrid>
        <w:gridCol w:w="1800" w:type="dxa"/>
        <w:gridCol w:w="1800" w:type="dxa"/>
        <w:gridCol w:w="1800" w:type="dxa"/>
      </w:tblGrid>
      <w:tblPr>
        <w:tblStyle w:val="InstDataTable"/>
      </w:tblPr>
      <w:tr>
        <w:trPr/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TÍTULO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ANO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DATA DO DOCUMENTO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PCA 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—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PCA 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—</w:t>
            </w:r>
          </w:p>
        </w:tc>
      </w:tr>
    </w:tbl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shd w:val="clear" w:fill="0E1D30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D9E2EC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https://camaravotuporanga.sp.gov.br/plano-contratacao-anual</w:t>
            </w:r>
          </w:p>
        </w:tc>
        <w:tc>
          <w:tcPr>
            <w:tcW w:w="3500" w:type="dxa"/>
            <w:vAlign w:val="center"/>
            <w:shd w:val="clear" w:fill="0E1D30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Gerado em 03/06/2026 21:02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2026-06-03T21:02:50-03:00</dcterms:created>
  <dcterms:modified xsi:type="dcterms:W3CDTF">2026-06-03T21:02:50-03:00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