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PRONTUÁRIO — ROÇADEIRA STIHL (PLACA: 000-2156)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VEÍCULO: ROÇADEIRA STIHL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PLACA: 000-2156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VÍNCULO: PRÓPRIO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MARCA/MODELO: STIHL FS 220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STATUS: ATIVO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RECORTE: TODOS OS VÍNCULOS DO PRONTUÁRIO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0 REGISTRO(S)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RESUMO DO PRONTUÁRIO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 DE LINHAS: 0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SEÇÃO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DETALHE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QTDE / KM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 (R$)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COMPLEMENTO</w:t>
            </w:r>
          </w:p>
        </w:tc>
      </w:tr>
      <w:tr>
        <w:trPr/>
        <w:tc>
          <w:tcPr>
            <w:tcW w:w="10800" w:type="dxa"/>
            <w:vAlign w:val="center"/>
            <w:gridSpan w:val="6"/>
            <w:noWrap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64748B"/>
                <w:sz w:val="20"/>
                <w:szCs w:val="20"/>
              </w:rPr>
              <w:t xml:space="preserve">NENHUM REGISTRO ENCONTRADO PARA O RECORTE SOLICITADO.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https://camaravotuporanga.sp.gov.br/transparencia/veiculos/2156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14/08/2026 17:02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2026-08-14T17:02:41-03:00</dcterms:created>
  <dcterms:modified xsi:type="dcterms:W3CDTF">2026-08-14T17:02:41-03:00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